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C17" w:rsidRPr="00BB47A6" w:rsidRDefault="00FE3C17" w:rsidP="00C33A75">
      <w:pPr>
        <w:jc w:val="distribute"/>
        <w:rPr>
          <w:rFonts w:ascii="方正大标宋简体" w:eastAsia="方正大标宋简体" w:hint="eastAsia"/>
          <w:bCs/>
          <w:color w:val="FF0000"/>
          <w:spacing w:val="-34"/>
          <w:sz w:val="110"/>
          <w:szCs w:val="110"/>
        </w:rPr>
      </w:pPr>
      <w:bookmarkStart w:id="0" w:name="bookmark1"/>
      <w:bookmarkStart w:id="1" w:name="文件红头"/>
      <w:r w:rsidRPr="00BB47A6">
        <w:rPr>
          <w:rFonts w:ascii="方正大标宋简体" w:eastAsia="方正大标宋简体" w:hint="eastAsia"/>
          <w:bCs/>
          <w:color w:val="FF0000"/>
          <w:spacing w:val="-34"/>
          <w:sz w:val="110"/>
          <w:szCs w:val="110"/>
        </w:rPr>
        <w:t>西南交通大学文件</w:t>
      </w:r>
      <w:bookmarkEnd w:id="1"/>
    </w:p>
    <w:p w:rsidR="00FE3C17" w:rsidRPr="00CC03C2" w:rsidRDefault="00FE3C17" w:rsidP="00CC03C2">
      <w:pPr>
        <w:jc w:val="center"/>
        <w:rPr>
          <w:rFonts w:ascii="仿宋_GB2312" w:eastAsia="仿宋_GB2312" w:hAnsi="华文中宋" w:hint="eastAsia"/>
          <w:bCs/>
          <w:color w:val="FF0000"/>
          <w:spacing w:val="-34"/>
          <w:sz w:val="24"/>
        </w:rPr>
      </w:pPr>
    </w:p>
    <w:p w:rsidR="00FE3C17" w:rsidRPr="00CC03C2" w:rsidRDefault="00FE3C17" w:rsidP="00CC03C2">
      <w:pPr>
        <w:jc w:val="center"/>
        <w:rPr>
          <w:rFonts w:ascii="仿宋_GB2312" w:eastAsia="仿宋_GB2312" w:hAnsi="华文中宋" w:hint="eastAsia"/>
          <w:bCs/>
          <w:color w:val="FF0000"/>
          <w:spacing w:val="-34"/>
          <w:sz w:val="28"/>
          <w:szCs w:val="28"/>
        </w:rPr>
      </w:pPr>
    </w:p>
    <w:p w:rsidR="00FE3C17" w:rsidRPr="00DA26AD" w:rsidRDefault="00FE3C17" w:rsidP="00DD4D61">
      <w:pPr>
        <w:jc w:val="center"/>
        <w:rPr>
          <w:rFonts w:ascii="方正仿宋简体" w:eastAsia="方正仿宋简体" w:hint="eastAsia"/>
          <w:sz w:val="32"/>
          <w:szCs w:val="32"/>
        </w:rPr>
      </w:pPr>
      <w:bookmarkStart w:id="2" w:name="机关代字"/>
      <w:bookmarkEnd w:id="0"/>
      <w:r>
        <w:rPr>
          <w:rFonts w:ascii="方正仿宋简体" w:eastAsia="方正仿宋简体" w:hint="eastAsia"/>
          <w:sz w:val="32"/>
          <w:szCs w:val="32"/>
        </w:rPr>
        <w:t>西</w:t>
      </w:r>
      <w:proofErr w:type="gramStart"/>
      <w:r>
        <w:rPr>
          <w:rFonts w:ascii="方正仿宋简体" w:eastAsia="方正仿宋简体" w:hint="eastAsia"/>
          <w:sz w:val="32"/>
          <w:szCs w:val="32"/>
        </w:rPr>
        <w:t>交校科</w:t>
      </w:r>
      <w:bookmarkEnd w:id="2"/>
      <w:proofErr w:type="gramEnd"/>
      <w:r w:rsidRPr="00DA26AD">
        <w:rPr>
          <w:rFonts w:ascii="方正仿宋简体" w:eastAsia="方正仿宋简体" w:hint="eastAsia"/>
          <w:sz w:val="32"/>
          <w:szCs w:val="32"/>
        </w:rPr>
        <w:t>〔</w:t>
      </w:r>
      <w:bookmarkStart w:id="3" w:name="年份"/>
      <w:r>
        <w:rPr>
          <w:rFonts w:ascii="方正仿宋简体" w:eastAsia="方正仿宋简体"/>
          <w:sz w:val="32"/>
          <w:szCs w:val="32"/>
        </w:rPr>
        <w:t>2014</w:t>
      </w:r>
      <w:bookmarkEnd w:id="3"/>
      <w:r w:rsidRPr="00DA26AD">
        <w:rPr>
          <w:rFonts w:ascii="方正仿宋简体" w:eastAsia="方正仿宋简体" w:hint="eastAsia"/>
          <w:sz w:val="32"/>
          <w:szCs w:val="32"/>
        </w:rPr>
        <w:t>〕</w:t>
      </w:r>
      <w:bookmarkStart w:id="4" w:name="序号"/>
      <w:r>
        <w:rPr>
          <w:rFonts w:ascii="方正仿宋简体" w:eastAsia="方正仿宋简体"/>
          <w:sz w:val="32"/>
          <w:szCs w:val="32"/>
        </w:rPr>
        <w:t>6</w:t>
      </w:r>
      <w:bookmarkEnd w:id="4"/>
      <w:r w:rsidRPr="00DA26AD">
        <w:rPr>
          <w:rFonts w:ascii="方正仿宋简体" w:eastAsia="方正仿宋简体" w:hint="eastAsia"/>
          <w:sz w:val="32"/>
          <w:szCs w:val="32"/>
        </w:rPr>
        <w:t>号</w:t>
      </w:r>
    </w:p>
    <w:p w:rsidR="00FE3C17" w:rsidRDefault="00FE3C17" w:rsidP="00DD4D61">
      <w:pPr>
        <w:jc w:val="center"/>
        <w:rPr>
          <w:rFonts w:ascii="宋体" w:hAnsi="宋体" w:hint="eastAsia"/>
          <w:b/>
          <w:color w:val="FF0000"/>
          <w:sz w:val="44"/>
          <w:szCs w:val="44"/>
        </w:rPr>
      </w:pPr>
      <w:r>
        <w:rPr>
          <w:rFonts w:ascii="宋体" w:hAnsi="宋体" w:hint="eastAsia"/>
          <w:b/>
          <w:noProof/>
          <w:color w:val="FF0000"/>
          <w:sz w:val="44"/>
          <w:szCs w:val="44"/>
        </w:rPr>
        <w:pict>
          <v:shapetype id="_x0000_t32" coordsize="21600,21600" o:spt="32" o:oned="t" path="m,l21600,21600e" filled="f">
            <v:path arrowok="t" fillok="f" o:connecttype="none"/>
            <o:lock v:ext="edit" shapetype="t"/>
          </v:shapetype>
          <v:shape id="_x0000_s1026" type="#_x0000_t32" style="position:absolute;left:0;text-align:left;margin-left:-22.85pt;margin-top:8.35pt;width:470pt;height:.75pt;flip:y;z-index:251660288" o:connectortype="straight" strokecolor="#c00000" strokeweight="2pt"/>
        </w:pict>
      </w:r>
    </w:p>
    <w:p w:rsidR="00FE3C17" w:rsidRPr="00C10A37" w:rsidRDefault="00FE3C17">
      <w:pPr>
        <w:spacing w:beforeLines="50" w:afterLines="50" w:line="360" w:lineRule="auto"/>
        <w:jc w:val="center"/>
        <w:rPr>
          <w:rFonts w:ascii="方正仿宋简体" w:eastAsia="方正仿宋简体" w:hAnsi="华文仿宋" w:hint="eastAsia"/>
          <w:b/>
          <w:color w:val="000000"/>
          <w:sz w:val="32"/>
          <w:szCs w:val="32"/>
        </w:rPr>
      </w:pPr>
    </w:p>
    <w:p w:rsidR="00FE3C17" w:rsidRPr="00C10A37" w:rsidRDefault="00FE3C17" w:rsidP="00BE1890">
      <w:pPr>
        <w:spacing w:line="560" w:lineRule="exact"/>
        <w:jc w:val="center"/>
        <w:rPr>
          <w:rFonts w:ascii="方正大标宋简体" w:eastAsia="方正大标宋简体" w:hAnsi="华文仿宋" w:hint="eastAsia"/>
          <w:b/>
          <w:color w:val="000000"/>
          <w:sz w:val="44"/>
          <w:szCs w:val="44"/>
        </w:rPr>
      </w:pPr>
      <w:r w:rsidRPr="00C10A37">
        <w:rPr>
          <w:rFonts w:ascii="方正大标宋简体" w:eastAsia="方正大标宋简体" w:hAnsi="华文仿宋" w:hint="eastAsia"/>
          <w:b/>
          <w:color w:val="000000"/>
          <w:sz w:val="44"/>
          <w:szCs w:val="44"/>
        </w:rPr>
        <w:t>西南交通大学科研项目管理办法</w:t>
      </w:r>
    </w:p>
    <w:p w:rsidR="00FE3C17" w:rsidRPr="00187DE6" w:rsidRDefault="00FE3C17" w:rsidP="00BE1890">
      <w:pPr>
        <w:spacing w:line="560" w:lineRule="exact"/>
        <w:jc w:val="center"/>
        <w:rPr>
          <w:rFonts w:ascii="方正仿宋简体" w:eastAsia="方正仿宋简体" w:hAnsi="华文仿宋" w:hint="eastAsia"/>
          <w:b/>
          <w:color w:val="000000"/>
          <w:sz w:val="32"/>
          <w:szCs w:val="32"/>
        </w:rPr>
      </w:pPr>
    </w:p>
    <w:p w:rsidR="00FE3C17" w:rsidRPr="00C10A37" w:rsidRDefault="00FE3C17" w:rsidP="00BE1890">
      <w:pPr>
        <w:spacing w:line="560" w:lineRule="exact"/>
        <w:jc w:val="center"/>
        <w:rPr>
          <w:rFonts w:ascii="方正仿宋简体" w:eastAsia="方正仿宋简体" w:hAnsi="华文仿宋" w:hint="eastAsia"/>
          <w:b/>
          <w:color w:val="000000"/>
          <w:sz w:val="32"/>
          <w:szCs w:val="32"/>
        </w:rPr>
      </w:pPr>
      <w:r w:rsidRPr="00C10A37">
        <w:rPr>
          <w:rFonts w:ascii="方正仿宋简体" w:eastAsia="方正仿宋简体" w:hAnsi="华文仿宋" w:hint="eastAsia"/>
          <w:b/>
          <w:color w:val="000000"/>
          <w:sz w:val="32"/>
          <w:szCs w:val="32"/>
        </w:rPr>
        <w:t>第一章  总  则</w:t>
      </w:r>
    </w:p>
    <w:p w:rsidR="00FE3C17" w:rsidRPr="00C10A37" w:rsidRDefault="00FE3C17" w:rsidP="00BE1890">
      <w:pPr>
        <w:widowControl/>
        <w:spacing w:line="560" w:lineRule="exact"/>
        <w:ind w:firstLineChars="196" w:firstLine="627"/>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 xml:space="preserve">第一条  </w:t>
      </w:r>
      <w:r w:rsidRPr="00C10A37">
        <w:rPr>
          <w:rFonts w:ascii="方正仿宋简体" w:eastAsia="方正仿宋简体" w:hAnsi="华文仿宋" w:hint="eastAsia"/>
          <w:color w:val="000000"/>
          <w:sz w:val="32"/>
          <w:szCs w:val="32"/>
        </w:rPr>
        <w:t>为进一步加强我校科研项目管理，保证科学研究工作顺利开展，促进原创性、高水平、标志性研究成果的产生，依据国家及相关部委、省（市）有关科研项目管理办法，结合我校实际情况，制定本办法。</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第二条  本办法所称科研项目是指以西南交通大学名义取得或利用西南交通大学资源条件获得资金资助的各类科研项目。科研项目分为纵向项目和横向项目。经费来源性质属于中央或者地方财政资金，属于纵向项目；经费来源性质属于社会资金，属于横向项目。纵向项目严格按照项目主管部门管理办法进行管理；横向项目严格按照合同（协议）执行。</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lastRenderedPageBreak/>
        <w:t>第三条  以西南交通大学名义取得或利用西南交通大学资源条件获得资金资助的科研项目必须纳入学校统一管理，保障国家、学校、委托单位和科研人员的合法权益。</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对于必须以企业法人才能承担的科研项目，以成都西南交大科技园管理有限责任公司、西南交通大学建筑勘察设计研究院、西南交大工程检测有限公司等校内企业法人的名义承担。</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本办法只适用于以西南交通大学事业单位法人承担的科研项目。企业法人承担的科研项目不适用于本办法。</w:t>
      </w:r>
    </w:p>
    <w:p w:rsidR="00FE3C17" w:rsidRPr="00C10A37" w:rsidRDefault="00FE3C17" w:rsidP="00BE1890">
      <w:pPr>
        <w:spacing w:line="560" w:lineRule="exact"/>
        <w:jc w:val="center"/>
        <w:rPr>
          <w:rFonts w:ascii="方正仿宋简体" w:eastAsia="方正仿宋简体" w:hAnsi="华文仿宋" w:hint="eastAsia"/>
          <w:b/>
          <w:color w:val="000000"/>
          <w:sz w:val="32"/>
          <w:szCs w:val="32"/>
        </w:rPr>
      </w:pPr>
      <w:r w:rsidRPr="00C10A37">
        <w:rPr>
          <w:rFonts w:ascii="方正仿宋简体" w:eastAsia="方正仿宋简体" w:hAnsi="华文仿宋" w:hint="eastAsia"/>
          <w:b/>
          <w:color w:val="000000"/>
          <w:sz w:val="32"/>
          <w:szCs w:val="32"/>
        </w:rPr>
        <w:t>第二章  管理职责</w:t>
      </w:r>
    </w:p>
    <w:p w:rsidR="00FE3C17" w:rsidRPr="00C10A37" w:rsidRDefault="00FE3C17" w:rsidP="00BE1890">
      <w:pPr>
        <w:widowControl/>
        <w:spacing w:line="560" w:lineRule="exact"/>
        <w:ind w:firstLineChars="196" w:firstLine="627"/>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kern w:val="0"/>
          <w:sz w:val="32"/>
          <w:szCs w:val="32"/>
        </w:rPr>
        <w:t>第四条  科研项目管理是学校科研管理工作的重要组成部分，是保证科研工作质量的关键。</w:t>
      </w:r>
      <w:r w:rsidRPr="00C10A37">
        <w:rPr>
          <w:rFonts w:ascii="方正仿宋简体" w:eastAsia="方正仿宋简体" w:hAnsi="华文仿宋" w:hint="eastAsia"/>
          <w:color w:val="000000"/>
          <w:sz w:val="32"/>
          <w:szCs w:val="32"/>
        </w:rPr>
        <w:t>科研项目管理实行学校、二级单位和项目负责人三级管理体制，形成“统一领导、协同合作、责任到人”的管理机制。</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一、学校是科研项目管理的责任主体，应认真履行法人责任，强化科学技术处、计划财务处、资产管理处、实验室及设备管理处、审计处、监察处等管理部门的管理职能。</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1、科学技术处（以下简称科技处）是学校科研工作的主管部门，负责科研项目的组织申报及推荐；指导和协助科研人员编制申请书，负责任务书和技术合同的审核及签订；对项目进展进行监督检查；协助项目组负责人做好结题验收、成果鉴定、知识产权保护和科研项目档案管理等工作；提高科研项目管理的信息化水平。</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2、计划财务处（以下简称计财处）负责学校科研项目</w:t>
      </w:r>
      <w:r w:rsidRPr="00C10A37">
        <w:rPr>
          <w:rFonts w:ascii="方正仿宋简体" w:eastAsia="方正仿宋简体" w:hAnsi="华文仿宋" w:hint="eastAsia"/>
          <w:color w:val="000000"/>
          <w:sz w:val="32"/>
          <w:szCs w:val="32"/>
        </w:rPr>
        <w:lastRenderedPageBreak/>
        <w:t>经费的财务管理和会计核算，与科技处共同指导项目负责人编制项目经费预算，负责重大科研项目的预算评审工作，负责审查项目决算，指导、监督项目负责人按照项目批复预算或合同（协议）约定，规范、合理使用科研项目经费，承担相应的财务管理责任。</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3、资产管理处负责学校科研项目实施过程中形成的国有资产监管等工作，组织相关资产的核查、登记、统计、评估和处置工作，承担相应的资产管理责任。</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4、实验室及设备管理处负责学校科研设备、仪器及材料等的招标、采购、到货验收等管理和开放共享，承担相应的资产管理责任。</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5、审计处负责学校科研项目经费使用的审计和监管，对科研项目经费使用和管理进行不定期审计或专项审计，承担相应的审计责任。</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6、监察处负责对校内相关部门和人员进行相关法律法规的宣传教育，监督检查其对国家及学校相关科研项目管理制度的执行情况，承担相应的监察责任。</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7、档案馆负责科研项目的档案管理。</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8、人事处负责学校专职科研队伍的建设以及岗位的设置等工作。</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二、二级单位是科研活动的基层管理单位，为科研项目的申报、实施、结题验收等提供条件保障，监督预算执行，督促项目进度，对本单位科研项目的实施和经费使用承担监管责任，职责主要有：</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lastRenderedPageBreak/>
        <w:t>1、负责科研项目申报的组织、指导、审核工作；</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2、负责科研项目任务书（合同）的审核；</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3、负责科研项目的实施过程的组织管理；</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4、负责为科研项目执行提供条件保障；</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 xml:space="preserve">5、协助上级管理部门和学校对项目进展及经费使用的检查等。 </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三、项目负责人对科研项目实施负有直接责任，要按照国家各类科技计划和经费管理的有关规定和任务书（合同）要求开展科学研究和使用经费，对项目实施过程进行科学规范管理。要确保项目的科学性和合理性，经费支出的真实性和规范性，对科研成果的真实性承担相应责任，自觉接受国家有关部门和学校的监督和检查。</w:t>
      </w:r>
    </w:p>
    <w:p w:rsidR="00FE3C17" w:rsidRPr="00C10A37" w:rsidRDefault="00FE3C17" w:rsidP="00BE1890">
      <w:pPr>
        <w:spacing w:line="560" w:lineRule="exact"/>
        <w:jc w:val="center"/>
        <w:rPr>
          <w:rFonts w:ascii="方正仿宋简体" w:eastAsia="方正仿宋简体" w:hAnsi="华文仿宋" w:hint="eastAsia"/>
          <w:b/>
          <w:color w:val="000000"/>
          <w:sz w:val="32"/>
          <w:szCs w:val="32"/>
        </w:rPr>
      </w:pPr>
      <w:r w:rsidRPr="00C10A37">
        <w:rPr>
          <w:rFonts w:ascii="方正仿宋简体" w:eastAsia="方正仿宋简体" w:hAnsi="华文仿宋" w:hint="eastAsia"/>
          <w:b/>
          <w:color w:val="000000"/>
          <w:sz w:val="32"/>
          <w:szCs w:val="32"/>
        </w:rPr>
        <w:t>第三章  项目申报与合同订立</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第五条  项目申报</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1、纵向项目的申报和推荐，由科技处牵头组织。项目申请书和推荐资料经二级单位审查后报科技处审定，必要时科技处组织专家对所申报项目的研究内容、技术路线、预期目标、经费预算等方面进行评审，评审通过后，统一上报上级项目主管部门。</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2、横向项目由二级单位牵头组织。二级单位整合资源、组织科研团队，在科技处协助下进行项目的争取工作。</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3、跨单位、跨学科、跨专业申报的重大科研项目，由科技处统一组织、协调，包括组织项目团队，提名项目负责人，商定各方职责及其经费分配使用等，并报主管校长批准</w:t>
      </w:r>
      <w:r w:rsidRPr="00C10A37">
        <w:rPr>
          <w:rFonts w:ascii="方正仿宋简体" w:eastAsia="方正仿宋简体" w:hAnsi="华文仿宋" w:hint="eastAsia"/>
          <w:color w:val="000000"/>
          <w:sz w:val="32"/>
          <w:szCs w:val="32"/>
        </w:rPr>
        <w:lastRenderedPageBreak/>
        <w:t>后上报。</w:t>
      </w:r>
    </w:p>
    <w:p w:rsidR="00FE3C17" w:rsidRPr="00C10A37" w:rsidRDefault="00FE3C17" w:rsidP="00BE1890">
      <w:pPr>
        <w:widowControl/>
        <w:spacing w:line="560" w:lineRule="exact"/>
        <w:ind w:firstLineChars="196" w:firstLine="627"/>
        <w:rPr>
          <w:rFonts w:ascii="方正仿宋简体" w:eastAsia="方正仿宋简体" w:hAnsi="宋体" w:hint="eastAsia"/>
          <w:color w:val="000000"/>
          <w:sz w:val="32"/>
          <w:szCs w:val="32"/>
        </w:rPr>
      </w:pPr>
      <w:r w:rsidRPr="00C10A37">
        <w:rPr>
          <w:rFonts w:ascii="方正仿宋简体" w:eastAsia="方正仿宋简体" w:hAnsi="华文仿宋" w:hint="eastAsia"/>
          <w:color w:val="000000"/>
          <w:kern w:val="0"/>
          <w:sz w:val="32"/>
          <w:szCs w:val="32"/>
        </w:rPr>
        <w:t>4、对于投标类项目，由项目负责人提交书面申请，经二级单位、科技处审核后办理相关委托授权手续。被授权人须严格按照委托权限和委托期限办理投标事宜，中标后的项目经费须进入学校计财处。</w:t>
      </w:r>
    </w:p>
    <w:p w:rsidR="00FE3C17" w:rsidRPr="00C10A37" w:rsidRDefault="00FE3C17" w:rsidP="00BE1890">
      <w:pPr>
        <w:widowControl/>
        <w:spacing w:line="560" w:lineRule="exact"/>
        <w:ind w:firstLineChars="196" w:firstLine="627"/>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第六条  二级单位应对项目负责人资格和项目组所具有条件进行审核并签署意见，对于有下列情形之一者不能作为项目负责人。</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1．科研行为、学术道德和学术诚信存在问题的人员；</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2．近五年内所承担的项目给学校声誉造成不良影响或一定经济损失的；</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3．近五年内所承担的项目发生重大质量问题或重大纠纷的；</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4．近五年内无正当理由不接受上级有关部门或学校检查的；</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5．无正当理由不按期结题的；</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6．科研经费使用存在违规违法情况的；</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7．承担的涉密项目造成泄密事故的。</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第七条  联合申报。联合其他单位合作申报项目时，项目负责人应主动申明与合作方的关系，提供合作方的营业执照（事业单位法人证）等相关信息，接受监督。二级单位负责合作方单位资质、履行合作（协议）任务能力、业务相关性、经济合理性等内容的审核，确保</w:t>
      </w:r>
      <w:proofErr w:type="gramStart"/>
      <w:r w:rsidRPr="00C10A37">
        <w:rPr>
          <w:rFonts w:ascii="方正仿宋简体" w:eastAsia="方正仿宋简体" w:hAnsi="华文仿宋" w:hint="eastAsia"/>
          <w:color w:val="000000"/>
          <w:kern w:val="0"/>
          <w:sz w:val="32"/>
          <w:szCs w:val="32"/>
        </w:rPr>
        <w:t>共允性</w:t>
      </w:r>
      <w:proofErr w:type="gramEnd"/>
      <w:r w:rsidRPr="00C10A37">
        <w:rPr>
          <w:rFonts w:ascii="方正仿宋简体" w:eastAsia="方正仿宋简体" w:hAnsi="华文仿宋" w:hint="eastAsia"/>
          <w:color w:val="000000"/>
          <w:kern w:val="0"/>
          <w:sz w:val="32"/>
          <w:szCs w:val="32"/>
        </w:rPr>
        <w:t>。同时，双方应</w:t>
      </w:r>
      <w:r w:rsidRPr="00C10A37">
        <w:rPr>
          <w:rFonts w:ascii="方正仿宋简体" w:eastAsia="方正仿宋简体" w:hAnsi="华文仿宋" w:hint="eastAsia"/>
          <w:color w:val="000000"/>
          <w:kern w:val="0"/>
          <w:sz w:val="32"/>
          <w:szCs w:val="32"/>
        </w:rPr>
        <w:lastRenderedPageBreak/>
        <w:t>按有关要求签订合作协议，明确经费、权利、义务、任务分工、经费分配、知识产权等内容。</w:t>
      </w:r>
    </w:p>
    <w:p w:rsidR="00FE3C17" w:rsidRPr="00C10A37" w:rsidRDefault="00FE3C17" w:rsidP="00BE1890">
      <w:pPr>
        <w:widowControl/>
        <w:spacing w:line="560" w:lineRule="exact"/>
        <w:ind w:firstLineChars="196" w:firstLine="627"/>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第八条  纵向项目任务书由科技处进行审核，审定后按要求加盖学校公章、法人章等。横向项目技术合同经二级单位审批，提交科技处审定后，统一加盖西南交通大学技术合同专用章、法人（或委托代理人）章。</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第九条  项目负责人申请项目时，需要配套经费的，要先行落实配套经费。配套经费原则上由项目负责人自行解决，且须提供配套经费有效来源证明和承诺书，经二级单位审核同意，</w:t>
      </w:r>
      <w:proofErr w:type="gramStart"/>
      <w:r w:rsidRPr="00C10A37">
        <w:rPr>
          <w:rFonts w:ascii="方正仿宋简体" w:eastAsia="方正仿宋简体" w:hAnsi="华文仿宋" w:hint="eastAsia"/>
          <w:color w:val="000000"/>
          <w:kern w:val="0"/>
          <w:sz w:val="32"/>
          <w:szCs w:val="32"/>
        </w:rPr>
        <w:t>留科技</w:t>
      </w:r>
      <w:proofErr w:type="gramEnd"/>
      <w:r w:rsidRPr="00C10A37">
        <w:rPr>
          <w:rFonts w:ascii="方正仿宋简体" w:eastAsia="方正仿宋简体" w:hAnsi="华文仿宋" w:hint="eastAsia"/>
          <w:color w:val="000000"/>
          <w:kern w:val="0"/>
          <w:sz w:val="32"/>
          <w:szCs w:val="32"/>
        </w:rPr>
        <w:t>处备案。配套经费根据经费来源性质按照相应规定分类管理。</w:t>
      </w:r>
    </w:p>
    <w:p w:rsidR="00FE3C17" w:rsidRPr="00C10A37" w:rsidRDefault="00FE3C17" w:rsidP="00BE1890">
      <w:pPr>
        <w:spacing w:line="560" w:lineRule="exact"/>
        <w:jc w:val="center"/>
        <w:rPr>
          <w:rFonts w:ascii="方正仿宋简体" w:eastAsia="方正仿宋简体" w:hAnsi="华文仿宋" w:hint="eastAsia"/>
          <w:b/>
          <w:color w:val="000000"/>
          <w:sz w:val="32"/>
          <w:szCs w:val="32"/>
        </w:rPr>
      </w:pPr>
      <w:r w:rsidRPr="00C10A37">
        <w:rPr>
          <w:rFonts w:ascii="方正仿宋简体" w:eastAsia="方正仿宋简体" w:hAnsi="华文仿宋" w:hint="eastAsia"/>
          <w:b/>
          <w:color w:val="000000"/>
          <w:sz w:val="32"/>
          <w:szCs w:val="32"/>
        </w:rPr>
        <w:t>第四章  项目实施过程管理</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kern w:val="0"/>
          <w:sz w:val="32"/>
          <w:szCs w:val="32"/>
        </w:rPr>
        <w:t>第十条  项目经费到账后，项目负责人应及时在科技处办理立项手续，在计财处办理项目经费入账手续。</w:t>
      </w:r>
      <w:proofErr w:type="gramStart"/>
      <w:r w:rsidRPr="00C10A37">
        <w:rPr>
          <w:rFonts w:ascii="方正仿宋简体" w:eastAsia="方正仿宋简体" w:hAnsi="华文仿宋" w:hint="eastAsia"/>
          <w:color w:val="000000"/>
          <w:sz w:val="32"/>
          <w:szCs w:val="32"/>
        </w:rPr>
        <w:t>凡经费</w:t>
      </w:r>
      <w:proofErr w:type="gramEnd"/>
      <w:r w:rsidRPr="00C10A37">
        <w:rPr>
          <w:rFonts w:ascii="方正仿宋简体" w:eastAsia="方正仿宋简体" w:hAnsi="华文仿宋" w:hint="eastAsia"/>
          <w:color w:val="000000"/>
          <w:sz w:val="32"/>
          <w:szCs w:val="32"/>
        </w:rPr>
        <w:t>进入学校计财处的，扣除转拨经费部分，学校认定其相应科研工作量。</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第十一条  项目负责人应按照任务书（合同）的约定，组织项目组按进度要求开展科学研究，确保项目研究的科学性和合理性，经费支出的真实性与规范性。</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第十二条  项目研究内容、进度等原则上不得变更，如有特殊原因需要变更时，尤其是变更的内容涉及降低预定目标、减少研究内容、中止研究计划、提前结题或延长年限等情况时，须由项目负责人提出书面申请，经所在二级单位签署意见后报学校，学校按程序审批或上报项目主管部门（委</w:t>
      </w:r>
      <w:r w:rsidRPr="00C10A37">
        <w:rPr>
          <w:rFonts w:ascii="方正仿宋简体" w:eastAsia="方正仿宋简体" w:hAnsi="华文仿宋" w:hint="eastAsia"/>
          <w:color w:val="000000"/>
          <w:kern w:val="0"/>
          <w:sz w:val="32"/>
          <w:szCs w:val="32"/>
        </w:rPr>
        <w:lastRenderedPageBreak/>
        <w:t>托单位）。申请经学校或项目主管部门（委托单位）批准后，方可变更、执行。</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第十三条  项目负责人一般不得代理或更换，遇有特殊情况(如出国、病休或调离等)离开项目组的，原则上由项目负责人提出书面申请，并推荐合适的代理人或更换人选，经所在二级单位审核同意后报学校，学校按程序审批或上报项目主管部门（委托单位），经学校或项目主管部门（委托单位）批准后方可更换项目负责人。</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第十四条  对未能按照合同规定到款的横向项目，项目负责人应积极与拨款单位沟通，并在超过合同规定到款期限6个月内以书面形式向学校说明原因。逾期未说明原因的，学校有权中止合同，造成不良影响的，由项目组负责人及其所在二级单位承担相应责任。</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第十五条  科研经费的使用严格按照国家有关规定、办法要求及任务书（合同）和预算批复以及学校相关科研经费管理办法执行。</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第十六条  项目需外协、外加工、外购、设备租赁和对外委托测试化验加工等事项的，应按照任务书（合同）中的相关约定内容实施开展，并按学校科研经费</w:t>
      </w:r>
      <w:proofErr w:type="gramStart"/>
      <w:r w:rsidRPr="00C10A37">
        <w:rPr>
          <w:rFonts w:ascii="方正仿宋简体" w:eastAsia="方正仿宋简体" w:hAnsi="华文仿宋" w:hint="eastAsia"/>
          <w:color w:val="000000"/>
          <w:kern w:val="0"/>
          <w:sz w:val="32"/>
          <w:szCs w:val="32"/>
        </w:rPr>
        <w:t>外拨管理</w:t>
      </w:r>
      <w:proofErr w:type="gramEnd"/>
      <w:r w:rsidRPr="00C10A37">
        <w:rPr>
          <w:rFonts w:ascii="方正仿宋简体" w:eastAsia="方正仿宋简体" w:hAnsi="华文仿宋" w:hint="eastAsia"/>
          <w:color w:val="000000"/>
          <w:kern w:val="0"/>
          <w:sz w:val="32"/>
          <w:szCs w:val="32"/>
        </w:rPr>
        <w:t>规定执行。</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第十七条  中期检查</w:t>
      </w:r>
    </w:p>
    <w:p w:rsidR="00FE3C17" w:rsidRPr="00C10A37" w:rsidRDefault="00FE3C17" w:rsidP="00BE1890">
      <w:pPr>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1、项目负责人应根据项目主管部门（委托单位）的规定和要求，按时提交年度报告等。如果执行过程中遇到重大问题，项目负责人应及时对存在问题做出评估，提出相应的</w:t>
      </w:r>
      <w:r w:rsidRPr="00C10A37">
        <w:rPr>
          <w:rFonts w:ascii="方正仿宋简体" w:eastAsia="方正仿宋简体" w:hAnsi="华文仿宋" w:hint="eastAsia"/>
          <w:color w:val="000000"/>
          <w:kern w:val="0"/>
          <w:sz w:val="32"/>
          <w:szCs w:val="32"/>
        </w:rPr>
        <w:lastRenderedPageBreak/>
        <w:t>整改和对策建议并报科技处，由科技处审核后上报项目主管部门（委托单位）。</w:t>
      </w:r>
    </w:p>
    <w:p w:rsidR="00FE3C17" w:rsidRPr="00C10A37" w:rsidRDefault="00FE3C17" w:rsidP="00BE1890">
      <w:pPr>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2、针对在</w:t>
      </w:r>
      <w:proofErr w:type="gramStart"/>
      <w:r w:rsidRPr="00C10A37">
        <w:rPr>
          <w:rFonts w:ascii="方正仿宋简体" w:eastAsia="方正仿宋简体" w:hAnsi="华文仿宋" w:hint="eastAsia"/>
          <w:color w:val="000000"/>
          <w:kern w:val="0"/>
          <w:sz w:val="32"/>
          <w:szCs w:val="32"/>
        </w:rPr>
        <w:t>研</w:t>
      </w:r>
      <w:proofErr w:type="gramEnd"/>
      <w:r w:rsidRPr="00C10A37">
        <w:rPr>
          <w:rFonts w:ascii="方正仿宋简体" w:eastAsia="方正仿宋简体" w:hAnsi="华文仿宋" w:hint="eastAsia"/>
          <w:color w:val="000000"/>
          <w:kern w:val="0"/>
          <w:sz w:val="32"/>
          <w:szCs w:val="32"/>
        </w:rPr>
        <w:t>的重点重大项目，科技处、计财处、审计处、监察处、二级单位全面参与进行项目检查；其他项目，由二级单位组织检查，以确保项目按计划实施。</w:t>
      </w:r>
    </w:p>
    <w:p w:rsidR="00FE3C17" w:rsidRPr="00C10A37" w:rsidRDefault="00FE3C17" w:rsidP="00BE1890">
      <w:pPr>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3、项目检查结果由二级单位汇总报科技处，并将作为二级单位及项目负责人和项目组成员年度业绩考核的重要依据。</w:t>
      </w:r>
    </w:p>
    <w:p w:rsidR="00FE3C17" w:rsidRPr="00C10A37" w:rsidRDefault="00FE3C17" w:rsidP="00BE1890">
      <w:pPr>
        <w:autoSpaceDE w:val="0"/>
        <w:autoSpaceDN w:val="0"/>
        <w:adjustRightInd w:val="0"/>
        <w:spacing w:line="560" w:lineRule="exact"/>
        <w:ind w:firstLineChars="196" w:firstLine="627"/>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第十八条  项目实施过程中，对研究计划执行不力或经费使用不当的，科技处要求项目负责人和项目依托的二级单位限期整改。整改不力的负责人，</w:t>
      </w:r>
      <w:r w:rsidRPr="00C10A37">
        <w:rPr>
          <w:rFonts w:ascii="方正仿宋简体" w:eastAsia="方正仿宋简体" w:hAnsi="华文仿宋" w:hint="eastAsia"/>
          <w:color w:val="000000"/>
          <w:sz w:val="32"/>
          <w:szCs w:val="32"/>
        </w:rPr>
        <w:t>视其轻重</w:t>
      </w:r>
      <w:r w:rsidRPr="00C10A37">
        <w:rPr>
          <w:rFonts w:ascii="方正仿宋简体" w:eastAsia="方正仿宋简体" w:hAnsi="华文仿宋" w:hint="eastAsia"/>
          <w:color w:val="000000"/>
          <w:kern w:val="0"/>
          <w:sz w:val="32"/>
          <w:szCs w:val="32"/>
        </w:rPr>
        <w:t>分别给予通报批评，扣减绩效，取消其一定时期内承担科研项目的资格等处罚。必要时可根据项目主管部门（委托单位）的管理办法，按程序更换项目负责人。</w:t>
      </w:r>
    </w:p>
    <w:p w:rsidR="00FE3C17" w:rsidRPr="00C10A37" w:rsidRDefault="00FE3C17" w:rsidP="00BE1890">
      <w:pPr>
        <w:autoSpaceDE w:val="0"/>
        <w:autoSpaceDN w:val="0"/>
        <w:adjustRightInd w:val="0"/>
        <w:spacing w:line="560" w:lineRule="exact"/>
        <w:ind w:firstLineChars="196" w:firstLine="627"/>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第十九条  科研项目产生的知识产权依据国家法律、法规规定以及科研合同的约定来确定归属，依据国家、学校办法进行管理。</w:t>
      </w:r>
    </w:p>
    <w:p w:rsidR="00FE3C17" w:rsidRPr="00C10A37" w:rsidRDefault="00FE3C17" w:rsidP="00BE1890">
      <w:pPr>
        <w:autoSpaceDE w:val="0"/>
        <w:autoSpaceDN w:val="0"/>
        <w:adjustRightInd w:val="0"/>
        <w:spacing w:line="560" w:lineRule="exact"/>
        <w:ind w:firstLineChars="196" w:firstLine="627"/>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第二十条  学校鼓励科研人员积极推进科研项目成果推广、转化和应用以及发挥科研成果的科学普及功能。成果按照国家、学校相关科技成果转化管理办法进行管理、推广和转化，任何人不得以任何方式隐匿、私自转让或谋取私利。</w:t>
      </w:r>
    </w:p>
    <w:p w:rsidR="00FE3C17" w:rsidRPr="00C10A37" w:rsidRDefault="00FE3C17" w:rsidP="00BE1890">
      <w:pPr>
        <w:autoSpaceDE w:val="0"/>
        <w:autoSpaceDN w:val="0"/>
        <w:adjustRightInd w:val="0"/>
        <w:spacing w:line="560" w:lineRule="exact"/>
        <w:ind w:firstLineChars="196" w:firstLine="627"/>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第二十一条  科研项目实施过程中产生的固定资产，应纳入学校统一管理，合理使用，认真维护，并按照国家、教育部有关规定及学校资产管理办法进行管理。</w:t>
      </w:r>
    </w:p>
    <w:p w:rsidR="00FE3C17" w:rsidRPr="00C10A37" w:rsidRDefault="00FE3C17" w:rsidP="00BE1890">
      <w:pPr>
        <w:autoSpaceDE w:val="0"/>
        <w:autoSpaceDN w:val="0"/>
        <w:adjustRightInd w:val="0"/>
        <w:spacing w:line="560" w:lineRule="exact"/>
        <w:ind w:firstLineChars="196" w:firstLine="627"/>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lastRenderedPageBreak/>
        <w:t>第二十二条  科研人员应按项目主管部门的规定或合同约定，在科研成果（论文、研究报告等技术材料）上按要求标注相关信息。</w:t>
      </w:r>
    </w:p>
    <w:p w:rsidR="00FE3C17" w:rsidRPr="00C10A37" w:rsidRDefault="00FE3C17" w:rsidP="00BE1890">
      <w:pPr>
        <w:spacing w:line="560" w:lineRule="exact"/>
        <w:jc w:val="center"/>
        <w:rPr>
          <w:rFonts w:ascii="方正仿宋简体" w:eastAsia="方正仿宋简体" w:hAnsi="华文仿宋" w:hint="eastAsia"/>
          <w:b/>
          <w:color w:val="000000"/>
          <w:sz w:val="32"/>
          <w:szCs w:val="32"/>
        </w:rPr>
      </w:pPr>
      <w:r w:rsidRPr="00C10A37">
        <w:rPr>
          <w:rFonts w:ascii="方正仿宋简体" w:eastAsia="方正仿宋简体" w:hAnsi="华文仿宋" w:hint="eastAsia"/>
          <w:b/>
          <w:color w:val="000000"/>
          <w:sz w:val="32"/>
          <w:szCs w:val="32"/>
        </w:rPr>
        <w:t>第五章  项目结题管理</w:t>
      </w:r>
    </w:p>
    <w:p w:rsidR="00FE3C17" w:rsidRPr="00C10A37" w:rsidRDefault="00FE3C17" w:rsidP="00BE1890">
      <w:pPr>
        <w:spacing w:line="560" w:lineRule="exact"/>
        <w:ind w:firstLineChars="195" w:firstLine="624"/>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第二十三条  项目按进度完成后，项目负责人应依据项目任务书（合同）以及项目主管部门（委托单位）的要求，准备科研项目结题验收材料（结题申请、结题报告、研究报告等），做好科研成果的移交工作。经项目主管部门（委托单位）组织鉴定、验收合格后，按照学校要求办理校内结题、结账手续。</w:t>
      </w:r>
    </w:p>
    <w:p w:rsidR="00FE3C17" w:rsidRPr="00C10A37" w:rsidRDefault="00FE3C17" w:rsidP="00BE1890">
      <w:pPr>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第二十四条  对于学校承担的重点重大项目，学校将根据项目完成情况在项目结题前组织进行校内预验收工作。</w:t>
      </w:r>
    </w:p>
    <w:p w:rsidR="00FE3C17" w:rsidRPr="00C10A37" w:rsidRDefault="00FE3C17" w:rsidP="00BE1890">
      <w:pPr>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第二十五条  因客观原因项目不能按计划完成日期结题的项目，项目负责人应书面说明原因，提出延期申请，经二级单位同意，学校审核后报请项目主管部门（委托单位）审批。</w:t>
      </w:r>
    </w:p>
    <w:p w:rsidR="00FE3C17" w:rsidRPr="00C10A37" w:rsidRDefault="00FE3C17" w:rsidP="00BE1890">
      <w:pPr>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第二十六条  未通过结题验收的科研项目，项目负责人应按项目主管部门（委托单位）要求进行整改或进行协商处理。</w:t>
      </w:r>
    </w:p>
    <w:p w:rsidR="00FE3C17" w:rsidRPr="00C10A37" w:rsidRDefault="00FE3C17" w:rsidP="00BE1890">
      <w:pPr>
        <w:spacing w:line="560" w:lineRule="exact"/>
        <w:jc w:val="center"/>
        <w:rPr>
          <w:rFonts w:ascii="方正仿宋简体" w:eastAsia="方正仿宋简体" w:hAnsi="华文仿宋" w:hint="eastAsia"/>
          <w:b/>
          <w:color w:val="000000"/>
          <w:sz w:val="32"/>
          <w:szCs w:val="32"/>
        </w:rPr>
      </w:pPr>
      <w:r w:rsidRPr="00C10A37">
        <w:rPr>
          <w:rFonts w:ascii="方正仿宋简体" w:eastAsia="方正仿宋简体" w:hAnsi="华文仿宋" w:hint="eastAsia"/>
          <w:b/>
          <w:color w:val="000000"/>
          <w:sz w:val="32"/>
          <w:szCs w:val="32"/>
        </w:rPr>
        <w:t>第六章  档案与保密管理</w:t>
      </w:r>
    </w:p>
    <w:p w:rsidR="00FE3C17" w:rsidRPr="00C10A37" w:rsidRDefault="00FE3C17" w:rsidP="00BE1890">
      <w:pPr>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第二十七条  科技档案是指在科研项目组织实施过程中产生的具有保存价值的电子文档、文字资料、声像资料、照片、图表、数据等信息资料。科技档案管理是科研管理过程中一项重要基础性工作。项目负责人应妥善保存有关档案</w:t>
      </w:r>
      <w:r w:rsidRPr="00C10A37">
        <w:rPr>
          <w:rFonts w:ascii="方正仿宋简体" w:eastAsia="方正仿宋简体" w:hAnsi="华文仿宋" w:hint="eastAsia"/>
          <w:color w:val="000000"/>
          <w:kern w:val="0"/>
          <w:sz w:val="32"/>
          <w:szCs w:val="32"/>
        </w:rPr>
        <w:lastRenderedPageBreak/>
        <w:t>资料（技术资料和管理资料），包括：申请书、开题报告、可行性报告、合同书、协议书或任务书、年度计划执行情况报告及实验、分析、测试等原始记录，工作手册及有关会议记录，阶段工作报告，专题总结、论文、设计、工艺、技术规范，典型实物、样品照片、使用报告，成果评价意见或鉴定材料，有关奖励材料等，并于办理项目校内结题时将材料的纸质版及电子版报科技处归档。</w:t>
      </w:r>
    </w:p>
    <w:p w:rsidR="00FE3C17" w:rsidRPr="00C10A37" w:rsidRDefault="00FE3C17" w:rsidP="00BE1890">
      <w:pPr>
        <w:widowControl/>
        <w:spacing w:line="560" w:lineRule="exact"/>
        <w:ind w:firstLineChars="196" w:firstLine="627"/>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w:t>
      </w:r>
      <w:bookmarkStart w:id="5" w:name="OLE_LINK2"/>
      <w:r w:rsidRPr="00C10A37">
        <w:rPr>
          <w:rFonts w:ascii="方正仿宋简体" w:eastAsia="方正仿宋简体" w:hAnsi="华文仿宋" w:hint="eastAsia"/>
          <w:color w:val="000000"/>
          <w:kern w:val="0"/>
          <w:sz w:val="32"/>
          <w:szCs w:val="32"/>
        </w:rPr>
        <w:t>二十</w:t>
      </w:r>
      <w:bookmarkEnd w:id="5"/>
      <w:r w:rsidRPr="00C10A37">
        <w:rPr>
          <w:rFonts w:ascii="方正仿宋简体" w:eastAsia="方正仿宋简体" w:hAnsi="华文仿宋" w:hint="eastAsia"/>
          <w:color w:val="000000"/>
          <w:kern w:val="0"/>
          <w:sz w:val="32"/>
          <w:szCs w:val="32"/>
        </w:rPr>
        <w:t>八条  科技处定期向档案馆移交资料档案，并按照国家相关规定，在遵守国家相关保密制度、维护知识产权和保障委托人权益的前提下，经项目负责人和科技处许可进行查询，以实现资源共享。</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第二十九条  科研人员在科研活动中应严格执行《科学技术保密规定》等国家相关保密工作管理制度及相关规定，做好安全保密工作。</w:t>
      </w:r>
    </w:p>
    <w:p w:rsidR="00FE3C17" w:rsidRPr="00C10A37" w:rsidRDefault="00FE3C17" w:rsidP="00BE1890">
      <w:pPr>
        <w:spacing w:line="560" w:lineRule="exact"/>
        <w:jc w:val="center"/>
        <w:rPr>
          <w:rFonts w:ascii="方正仿宋简体" w:eastAsia="方正仿宋简体" w:hAnsi="华文仿宋" w:hint="eastAsia"/>
          <w:b/>
          <w:color w:val="000000"/>
          <w:sz w:val="32"/>
          <w:szCs w:val="32"/>
        </w:rPr>
      </w:pPr>
      <w:r w:rsidRPr="00C10A37">
        <w:rPr>
          <w:rFonts w:ascii="方正仿宋简体" w:eastAsia="方正仿宋简体" w:hAnsi="华文仿宋" w:hint="eastAsia"/>
          <w:b/>
          <w:color w:val="000000"/>
          <w:sz w:val="32"/>
          <w:szCs w:val="32"/>
        </w:rPr>
        <w:t>第七章  项目管理的奖惩</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第三十条  学校对在科研中取得重大科技成果、项目管理中做出突出贡献的二级单位、团队、项目负责人给予表彰和奖励。</w:t>
      </w:r>
    </w:p>
    <w:p w:rsidR="00FE3C17" w:rsidRPr="00C10A37" w:rsidRDefault="00FE3C17" w:rsidP="00BE1890">
      <w:pPr>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sz w:val="32"/>
          <w:szCs w:val="32"/>
        </w:rPr>
        <w:t>第三十一条  学校对于在项目申报中弄虚作假，在项目实施中严重失职、渎职，执行任务不力、无故拖延进度，在预定时间内不能完成任务，项目经费使用不当的，学校视其情节轻重分别给予通报批评，扣减绩效，</w:t>
      </w:r>
      <w:r w:rsidRPr="00C10A37">
        <w:rPr>
          <w:rFonts w:ascii="方正仿宋简体" w:eastAsia="方正仿宋简体" w:hAnsi="华文仿宋" w:hint="eastAsia"/>
          <w:color w:val="000000"/>
          <w:kern w:val="0"/>
          <w:sz w:val="32"/>
          <w:szCs w:val="32"/>
        </w:rPr>
        <w:t>取消其一定时期内承担科研项目资格等处罚，并计入科研人员的科研诚信档案和作为二级单位年终科研业绩考核的参考依据</w:t>
      </w:r>
      <w:r w:rsidRPr="00C10A37">
        <w:rPr>
          <w:rFonts w:ascii="方正仿宋简体" w:eastAsia="方正仿宋简体" w:hAnsi="华文仿宋" w:hint="eastAsia"/>
          <w:color w:val="000000"/>
          <w:sz w:val="32"/>
          <w:szCs w:val="32"/>
        </w:rPr>
        <w:t>。</w:t>
      </w:r>
    </w:p>
    <w:p w:rsidR="00FE3C17" w:rsidRPr="00C10A37" w:rsidRDefault="00FE3C17" w:rsidP="00BE1890">
      <w:pPr>
        <w:spacing w:line="560" w:lineRule="exact"/>
        <w:jc w:val="center"/>
        <w:rPr>
          <w:rFonts w:ascii="方正仿宋简体" w:eastAsia="方正仿宋简体" w:hAnsi="华文仿宋" w:hint="eastAsia"/>
          <w:b/>
          <w:color w:val="000000"/>
          <w:sz w:val="32"/>
          <w:szCs w:val="32"/>
        </w:rPr>
      </w:pPr>
      <w:r w:rsidRPr="00C10A37">
        <w:rPr>
          <w:rFonts w:ascii="方正仿宋简体" w:eastAsia="方正仿宋简体" w:hAnsi="华文仿宋" w:hint="eastAsia"/>
          <w:b/>
          <w:color w:val="000000"/>
          <w:sz w:val="32"/>
          <w:szCs w:val="32"/>
        </w:rPr>
        <w:lastRenderedPageBreak/>
        <w:t>第八章  附  则</w:t>
      </w:r>
    </w:p>
    <w:p w:rsidR="00FE3C17" w:rsidRPr="00C10A37" w:rsidRDefault="00FE3C17" w:rsidP="00BE1890">
      <w:pPr>
        <w:spacing w:line="560" w:lineRule="exact"/>
        <w:ind w:firstLineChars="200" w:firstLine="640"/>
        <w:rPr>
          <w:rFonts w:ascii="方正仿宋简体" w:eastAsia="方正仿宋简体" w:hAnsi="华文仿宋" w:hint="eastAsia"/>
          <w:color w:val="000000"/>
          <w:sz w:val="32"/>
          <w:szCs w:val="32"/>
        </w:rPr>
      </w:pPr>
      <w:r w:rsidRPr="00C10A37">
        <w:rPr>
          <w:rFonts w:ascii="方正仿宋简体" w:eastAsia="方正仿宋简体" w:hAnsi="华文仿宋" w:hint="eastAsia"/>
          <w:color w:val="000000"/>
          <w:sz w:val="32"/>
          <w:szCs w:val="32"/>
        </w:rPr>
        <w:t>第三十二条  本办法执行过程中，与上级部门文件不符时，以上级部门规定为准，</w:t>
      </w:r>
      <w:r w:rsidRPr="00C10A37">
        <w:rPr>
          <w:rFonts w:ascii="方正仿宋简体" w:eastAsia="方正仿宋简体" w:hAnsi="华文仿宋" w:hint="eastAsia"/>
          <w:color w:val="000000"/>
          <w:kern w:val="0"/>
          <w:sz w:val="32"/>
          <w:szCs w:val="32"/>
        </w:rPr>
        <w:t>并根据国家政策变化做相应调整。</w:t>
      </w:r>
    </w:p>
    <w:p w:rsidR="00FE3C17" w:rsidRPr="00C10A37" w:rsidRDefault="00FE3C17" w:rsidP="00BE1890">
      <w:pPr>
        <w:widowControl/>
        <w:spacing w:line="560" w:lineRule="exact"/>
        <w:ind w:firstLineChars="200" w:firstLine="640"/>
        <w:rPr>
          <w:rFonts w:ascii="方正仿宋简体" w:eastAsia="方正仿宋简体" w:hAnsi="华文仿宋" w:hint="eastAsia"/>
          <w:color w:val="000000"/>
          <w:kern w:val="0"/>
          <w:sz w:val="32"/>
          <w:szCs w:val="32"/>
        </w:rPr>
      </w:pPr>
      <w:r w:rsidRPr="00C10A37">
        <w:rPr>
          <w:rFonts w:ascii="方正仿宋简体" w:eastAsia="方正仿宋简体" w:hAnsi="华文仿宋" w:hint="eastAsia"/>
          <w:color w:val="000000"/>
          <w:kern w:val="0"/>
          <w:sz w:val="32"/>
          <w:szCs w:val="32"/>
        </w:rPr>
        <w:t>第三十三条  本办法由科技处负责解释，自批准公布之日起执行。</w:t>
      </w:r>
    </w:p>
    <w:p w:rsidR="00FE3C17" w:rsidRPr="00C10A37" w:rsidRDefault="00FE3C17" w:rsidP="00BE1890">
      <w:pPr>
        <w:spacing w:line="560" w:lineRule="exact"/>
        <w:rPr>
          <w:rFonts w:ascii="方正仿宋简体" w:eastAsia="方正仿宋简体" w:hint="eastAsia"/>
          <w:color w:val="000000"/>
          <w:sz w:val="32"/>
          <w:szCs w:val="32"/>
        </w:rPr>
      </w:pPr>
    </w:p>
    <w:p w:rsidR="00FE3C17" w:rsidRDefault="00FE3C17" w:rsidP="00BE1890">
      <w:pPr>
        <w:spacing w:line="560" w:lineRule="exact"/>
        <w:rPr>
          <w:rFonts w:ascii="方正仿宋简体" w:eastAsia="方正仿宋简体" w:hint="eastAsia"/>
          <w:sz w:val="32"/>
          <w:szCs w:val="32"/>
        </w:rPr>
      </w:pPr>
    </w:p>
    <w:p w:rsidR="00FE3C17" w:rsidRDefault="00FE3C17" w:rsidP="00BE1890">
      <w:pPr>
        <w:spacing w:line="560" w:lineRule="exact"/>
        <w:rPr>
          <w:rFonts w:ascii="方正仿宋简体" w:eastAsia="方正仿宋简体" w:hint="eastAsia"/>
          <w:sz w:val="32"/>
          <w:szCs w:val="32"/>
        </w:rPr>
      </w:pPr>
    </w:p>
    <w:p w:rsidR="00FE3C17" w:rsidRDefault="00FE3C17" w:rsidP="00BE1890">
      <w:pPr>
        <w:spacing w:line="560" w:lineRule="exact"/>
        <w:rPr>
          <w:rFonts w:ascii="方正仿宋简体" w:eastAsia="方正仿宋简体" w:hint="eastAsia"/>
          <w:sz w:val="32"/>
          <w:szCs w:val="32"/>
        </w:rPr>
      </w:pPr>
    </w:p>
    <w:p w:rsidR="00FE3C17" w:rsidRDefault="00FE3C17" w:rsidP="00BE1890">
      <w:pPr>
        <w:spacing w:line="560" w:lineRule="exact"/>
        <w:rPr>
          <w:rFonts w:ascii="方正仿宋简体" w:eastAsia="方正仿宋简体" w:hint="eastAsia"/>
          <w:sz w:val="32"/>
          <w:szCs w:val="32"/>
        </w:rPr>
      </w:pPr>
    </w:p>
    <w:p w:rsidR="00FE3C17" w:rsidRDefault="00FE3C17" w:rsidP="00BE1890">
      <w:pPr>
        <w:spacing w:line="560" w:lineRule="exact"/>
        <w:rPr>
          <w:rFonts w:ascii="方正仿宋简体" w:eastAsia="方正仿宋简体" w:hint="eastAsia"/>
          <w:sz w:val="32"/>
          <w:szCs w:val="32"/>
        </w:rPr>
      </w:pPr>
    </w:p>
    <w:p w:rsidR="00FE3C17" w:rsidRDefault="00FE3C17" w:rsidP="00BE1890">
      <w:pPr>
        <w:spacing w:line="560" w:lineRule="exact"/>
        <w:rPr>
          <w:rFonts w:ascii="方正仿宋简体" w:eastAsia="方正仿宋简体" w:hint="eastAsia"/>
          <w:sz w:val="32"/>
          <w:szCs w:val="32"/>
        </w:rPr>
      </w:pPr>
    </w:p>
    <w:p w:rsidR="00FE3C17" w:rsidRDefault="00FE3C17" w:rsidP="00BE1890">
      <w:pPr>
        <w:spacing w:line="560" w:lineRule="exact"/>
        <w:rPr>
          <w:rFonts w:ascii="方正仿宋简体" w:eastAsia="方正仿宋简体" w:hint="eastAsia"/>
          <w:sz w:val="32"/>
          <w:szCs w:val="32"/>
        </w:rPr>
      </w:pPr>
      <w:r>
        <w:rPr>
          <w:rFonts w:ascii="方正仿宋简体" w:eastAsia="方正仿宋简体" w:hint="eastAsia"/>
          <w:sz w:val="32"/>
          <w:szCs w:val="32"/>
        </w:rPr>
        <w:t xml:space="preserve">                                西南交通大学</w:t>
      </w:r>
    </w:p>
    <w:p w:rsidR="00FE3C17" w:rsidRDefault="00FE3C17" w:rsidP="00BE1890">
      <w:pPr>
        <w:spacing w:line="560" w:lineRule="exact"/>
        <w:rPr>
          <w:rFonts w:ascii="方正仿宋简体" w:eastAsia="方正仿宋简体" w:hint="eastAsia"/>
          <w:sz w:val="32"/>
          <w:szCs w:val="32"/>
        </w:rPr>
      </w:pPr>
      <w:r>
        <w:rPr>
          <w:rFonts w:ascii="方正仿宋简体" w:eastAsia="方正仿宋简体" w:hint="eastAsia"/>
          <w:sz w:val="32"/>
          <w:szCs w:val="32"/>
        </w:rPr>
        <w:t xml:space="preserve">                              </w:t>
      </w:r>
      <w:smartTag w:uri="urn:schemas-microsoft-com:office:smarttags" w:element="chsdate">
        <w:smartTagPr>
          <w:attr w:name="Year" w:val="2014"/>
          <w:attr w:name="Month" w:val="4"/>
          <w:attr w:name="Day" w:val="30"/>
          <w:attr w:name="IsLunarDate" w:val="False"/>
          <w:attr w:name="IsROCDate" w:val="False"/>
        </w:smartTagPr>
        <w:r>
          <w:rPr>
            <w:rFonts w:ascii="方正仿宋简体" w:eastAsia="方正仿宋简体" w:hint="eastAsia"/>
            <w:sz w:val="32"/>
            <w:szCs w:val="32"/>
          </w:rPr>
          <w:t>2014年4月30日</w:t>
        </w:r>
      </w:smartTag>
    </w:p>
    <w:p w:rsidR="00FE3C17" w:rsidRDefault="00FE3C17" w:rsidP="00BE1890">
      <w:pPr>
        <w:spacing w:line="560" w:lineRule="exact"/>
        <w:rPr>
          <w:rFonts w:ascii="方正仿宋简体" w:eastAsia="方正仿宋简体" w:hint="eastAsia"/>
          <w:sz w:val="32"/>
          <w:szCs w:val="32"/>
        </w:rPr>
      </w:pPr>
    </w:p>
    <w:p w:rsidR="00FE3C17" w:rsidRDefault="00FE3C17" w:rsidP="00BE1890">
      <w:pPr>
        <w:spacing w:line="560" w:lineRule="exact"/>
        <w:rPr>
          <w:rFonts w:ascii="方正仿宋简体" w:eastAsia="方正仿宋简体" w:hint="eastAsia"/>
          <w:sz w:val="32"/>
          <w:szCs w:val="32"/>
        </w:rPr>
      </w:pPr>
    </w:p>
    <w:p w:rsidR="00FE3C17" w:rsidRDefault="00FE3C17" w:rsidP="00BE1890">
      <w:pPr>
        <w:spacing w:line="560" w:lineRule="exact"/>
        <w:rPr>
          <w:rFonts w:ascii="方正仿宋简体" w:eastAsia="方正仿宋简体" w:hint="eastAsia"/>
          <w:sz w:val="32"/>
          <w:szCs w:val="32"/>
        </w:rPr>
      </w:pPr>
    </w:p>
    <w:p w:rsidR="00FE3C17" w:rsidRDefault="00FE3C17" w:rsidP="00BE1890">
      <w:pPr>
        <w:spacing w:line="560" w:lineRule="exact"/>
        <w:rPr>
          <w:rFonts w:ascii="方正仿宋简体" w:eastAsia="方正仿宋简体" w:hint="eastAsia"/>
          <w:sz w:val="32"/>
          <w:szCs w:val="32"/>
        </w:rPr>
      </w:pPr>
    </w:p>
    <w:p w:rsidR="00FE3C17" w:rsidRDefault="00FE3C17" w:rsidP="00BE1890">
      <w:pPr>
        <w:spacing w:line="560" w:lineRule="exact"/>
        <w:rPr>
          <w:rFonts w:ascii="方正仿宋简体" w:eastAsia="方正仿宋简体" w:hint="eastAsia"/>
          <w:sz w:val="32"/>
          <w:szCs w:val="32"/>
        </w:rPr>
      </w:pPr>
    </w:p>
    <w:p w:rsidR="00FE3C17" w:rsidRDefault="00FE3C17" w:rsidP="00BE1890">
      <w:pPr>
        <w:spacing w:line="560" w:lineRule="exact"/>
        <w:rPr>
          <w:rFonts w:ascii="方正仿宋简体" w:eastAsia="方正仿宋简体" w:hint="eastAsia"/>
          <w:sz w:val="32"/>
          <w:szCs w:val="32"/>
        </w:rPr>
      </w:pPr>
    </w:p>
    <w:p w:rsidR="00FE3C17" w:rsidRDefault="00FE3C17" w:rsidP="00BE1890">
      <w:pPr>
        <w:spacing w:line="560" w:lineRule="exact"/>
        <w:rPr>
          <w:rFonts w:ascii="方正仿宋简体" w:eastAsia="方正仿宋简体" w:hint="eastAsia"/>
          <w:sz w:val="32"/>
          <w:szCs w:val="32"/>
        </w:rPr>
      </w:pPr>
    </w:p>
    <w:p w:rsidR="00FE3C17" w:rsidRDefault="00FE3C17" w:rsidP="00BE1890">
      <w:pPr>
        <w:spacing w:line="560" w:lineRule="exact"/>
        <w:rPr>
          <w:rFonts w:ascii="方正仿宋简体" w:eastAsia="方正仿宋简体" w:hint="eastAsia"/>
          <w:sz w:val="32"/>
          <w:szCs w:val="32"/>
        </w:rPr>
      </w:pPr>
    </w:p>
    <w:p w:rsidR="00FE3C17" w:rsidRDefault="00FE3C17" w:rsidP="00BE1890">
      <w:pPr>
        <w:pBdr>
          <w:top w:val="single" w:sz="6" w:space="1" w:color="auto"/>
          <w:bottom w:val="single" w:sz="6" w:space="1" w:color="auto"/>
        </w:pBdr>
        <w:spacing w:line="560" w:lineRule="exact"/>
        <w:rPr>
          <w:rFonts w:ascii="方正仿宋简体" w:eastAsia="方正仿宋简体" w:hint="eastAsia"/>
          <w:sz w:val="32"/>
          <w:szCs w:val="32"/>
        </w:rPr>
      </w:pPr>
      <w:r>
        <w:rPr>
          <w:rFonts w:ascii="方正仿宋简体" w:eastAsia="方正仿宋简体" w:hint="eastAsia"/>
          <w:sz w:val="32"/>
          <w:szCs w:val="32"/>
        </w:rPr>
        <w:t xml:space="preserve">  西南交通大学校长办公室       </w:t>
      </w:r>
      <w:smartTag w:uri="urn:schemas-microsoft-com:office:smarttags" w:element="chsdate">
        <w:smartTagPr>
          <w:attr w:name="Year" w:val="2014"/>
          <w:attr w:name="Month" w:val="4"/>
          <w:attr w:name="Day" w:val="30"/>
          <w:attr w:name="IsLunarDate" w:val="False"/>
          <w:attr w:name="IsROCDate" w:val="False"/>
        </w:smartTagPr>
        <w:r>
          <w:rPr>
            <w:rFonts w:ascii="方正仿宋简体" w:eastAsia="方正仿宋简体" w:hint="eastAsia"/>
            <w:sz w:val="32"/>
            <w:szCs w:val="32"/>
          </w:rPr>
          <w:t>2014年4月30日</w:t>
        </w:r>
      </w:smartTag>
      <w:r>
        <w:rPr>
          <w:rFonts w:ascii="方正仿宋简体" w:eastAsia="方正仿宋简体" w:hint="eastAsia"/>
          <w:sz w:val="32"/>
          <w:szCs w:val="32"/>
        </w:rPr>
        <w:t>印发</w:t>
      </w:r>
    </w:p>
    <w:p w:rsidR="00764D99" w:rsidRDefault="00764D99"/>
    <w:sectPr w:rsidR="00764D99">
      <w:headerReference w:type="even" r:id="rId4"/>
      <w:headerReference w:type="default" r:id="rId5"/>
      <w:footerReference w:type="even" r:id="rId6"/>
      <w:footerReference w:type="default" r:id="rId7"/>
      <w:headerReference w:type="first" r:id="rId8"/>
      <w:footerReference w:type="first" r:id="rId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简体">
    <w:altName w:val="Arial Unicode MS"/>
    <w:charset w:val="86"/>
    <w:family w:val="auto"/>
    <w:pitch w:val="variable"/>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609" w:rsidRDefault="00FE3C1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DE6" w:rsidRDefault="00FE3C17">
    <w:pPr>
      <w:pStyle w:val="a4"/>
      <w:jc w:val="right"/>
    </w:pPr>
    <w:r>
      <w:fldChar w:fldCharType="begin"/>
    </w:r>
    <w:r>
      <w:instrText xml:space="preserve"> PAGE   \* MERGEFORMAT </w:instrText>
    </w:r>
    <w:r>
      <w:fldChar w:fldCharType="separate"/>
    </w:r>
    <w:r w:rsidRPr="00FE3C17">
      <w:rPr>
        <w:noProof/>
        <w:lang w:val="zh-CN"/>
      </w:rPr>
      <w:t>11</w:t>
    </w:r>
    <w:r>
      <w:fldChar w:fldCharType="end"/>
    </w:r>
  </w:p>
  <w:p w:rsidR="00187DE6" w:rsidRDefault="00FE3C1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609" w:rsidRDefault="00FE3C17">
    <w:pPr>
      <w:pStyle w:val="a4"/>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609" w:rsidRDefault="00FE3C1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D61" w:rsidRDefault="00FE3C17" w:rsidP="002E5504">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609" w:rsidRDefault="00FE3C1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E3C17"/>
    <w:rsid w:val="00010404"/>
    <w:rsid w:val="00030A06"/>
    <w:rsid w:val="00031212"/>
    <w:rsid w:val="00047299"/>
    <w:rsid w:val="00054C29"/>
    <w:rsid w:val="00072FAB"/>
    <w:rsid w:val="00076BC9"/>
    <w:rsid w:val="000B653C"/>
    <w:rsid w:val="000C2A96"/>
    <w:rsid w:val="000D094B"/>
    <w:rsid w:val="000D6C1E"/>
    <w:rsid w:val="000E12DD"/>
    <w:rsid w:val="000E357B"/>
    <w:rsid w:val="000F55CD"/>
    <w:rsid w:val="000F789B"/>
    <w:rsid w:val="00101DD7"/>
    <w:rsid w:val="00101F30"/>
    <w:rsid w:val="001022A8"/>
    <w:rsid w:val="0010266D"/>
    <w:rsid w:val="0010559C"/>
    <w:rsid w:val="00105BCB"/>
    <w:rsid w:val="00105E48"/>
    <w:rsid w:val="001179A8"/>
    <w:rsid w:val="00127687"/>
    <w:rsid w:val="001429D8"/>
    <w:rsid w:val="00154E8F"/>
    <w:rsid w:val="00155469"/>
    <w:rsid w:val="00173191"/>
    <w:rsid w:val="001906D8"/>
    <w:rsid w:val="00191173"/>
    <w:rsid w:val="001B2274"/>
    <w:rsid w:val="001B5DDF"/>
    <w:rsid w:val="001B70B7"/>
    <w:rsid w:val="001C0DE8"/>
    <w:rsid w:val="001C7E74"/>
    <w:rsid w:val="001D3F81"/>
    <w:rsid w:val="001F0B54"/>
    <w:rsid w:val="001F2016"/>
    <w:rsid w:val="001F573E"/>
    <w:rsid w:val="00210156"/>
    <w:rsid w:val="0021690E"/>
    <w:rsid w:val="00222925"/>
    <w:rsid w:val="00237EBE"/>
    <w:rsid w:val="00241813"/>
    <w:rsid w:val="00251B57"/>
    <w:rsid w:val="00254A7D"/>
    <w:rsid w:val="002562DC"/>
    <w:rsid w:val="0027497C"/>
    <w:rsid w:val="00284590"/>
    <w:rsid w:val="002A54B0"/>
    <w:rsid w:val="002A68B5"/>
    <w:rsid w:val="002B4F9D"/>
    <w:rsid w:val="002C564D"/>
    <w:rsid w:val="002D0FFB"/>
    <w:rsid w:val="002E47B4"/>
    <w:rsid w:val="00307FD9"/>
    <w:rsid w:val="003125DB"/>
    <w:rsid w:val="003352F3"/>
    <w:rsid w:val="00344854"/>
    <w:rsid w:val="003523B2"/>
    <w:rsid w:val="00364B3D"/>
    <w:rsid w:val="00380931"/>
    <w:rsid w:val="003820FB"/>
    <w:rsid w:val="00383CA3"/>
    <w:rsid w:val="003842A2"/>
    <w:rsid w:val="00385BCE"/>
    <w:rsid w:val="003904F3"/>
    <w:rsid w:val="003A13C3"/>
    <w:rsid w:val="003A6E39"/>
    <w:rsid w:val="003D29D4"/>
    <w:rsid w:val="003E4D4B"/>
    <w:rsid w:val="003F04DB"/>
    <w:rsid w:val="003F09D1"/>
    <w:rsid w:val="004041A4"/>
    <w:rsid w:val="004051D1"/>
    <w:rsid w:val="0040639E"/>
    <w:rsid w:val="0042193D"/>
    <w:rsid w:val="00425154"/>
    <w:rsid w:val="004344B3"/>
    <w:rsid w:val="004540F4"/>
    <w:rsid w:val="004675E5"/>
    <w:rsid w:val="0047507F"/>
    <w:rsid w:val="004A207D"/>
    <w:rsid w:val="004A4F43"/>
    <w:rsid w:val="004C2220"/>
    <w:rsid w:val="004C35FC"/>
    <w:rsid w:val="004C5B56"/>
    <w:rsid w:val="004C5E9C"/>
    <w:rsid w:val="004D135B"/>
    <w:rsid w:val="004E3586"/>
    <w:rsid w:val="004F51BB"/>
    <w:rsid w:val="00506EF5"/>
    <w:rsid w:val="005137CB"/>
    <w:rsid w:val="00527487"/>
    <w:rsid w:val="005335A7"/>
    <w:rsid w:val="00533B1A"/>
    <w:rsid w:val="00550AB9"/>
    <w:rsid w:val="00550EB9"/>
    <w:rsid w:val="005567F9"/>
    <w:rsid w:val="00586169"/>
    <w:rsid w:val="00597E74"/>
    <w:rsid w:val="005C5D37"/>
    <w:rsid w:val="005D23EE"/>
    <w:rsid w:val="005D24E5"/>
    <w:rsid w:val="005F36CE"/>
    <w:rsid w:val="005F3E2D"/>
    <w:rsid w:val="00617D48"/>
    <w:rsid w:val="0063117A"/>
    <w:rsid w:val="006316C0"/>
    <w:rsid w:val="0063464B"/>
    <w:rsid w:val="00637C8E"/>
    <w:rsid w:val="00643958"/>
    <w:rsid w:val="0066145D"/>
    <w:rsid w:val="00662D1D"/>
    <w:rsid w:val="00663832"/>
    <w:rsid w:val="0067156D"/>
    <w:rsid w:val="006A7BD5"/>
    <w:rsid w:val="006D30B6"/>
    <w:rsid w:val="006E45B2"/>
    <w:rsid w:val="006E5085"/>
    <w:rsid w:val="006F0F6C"/>
    <w:rsid w:val="007002B1"/>
    <w:rsid w:val="0073003A"/>
    <w:rsid w:val="007404AA"/>
    <w:rsid w:val="00744023"/>
    <w:rsid w:val="00747643"/>
    <w:rsid w:val="007529F0"/>
    <w:rsid w:val="00754B75"/>
    <w:rsid w:val="00764D99"/>
    <w:rsid w:val="00791570"/>
    <w:rsid w:val="00796BF3"/>
    <w:rsid w:val="007B063D"/>
    <w:rsid w:val="007B39B8"/>
    <w:rsid w:val="007C0B3F"/>
    <w:rsid w:val="007E3A8D"/>
    <w:rsid w:val="007F3571"/>
    <w:rsid w:val="007F5C73"/>
    <w:rsid w:val="007F613F"/>
    <w:rsid w:val="007F66C2"/>
    <w:rsid w:val="00804C51"/>
    <w:rsid w:val="008061FD"/>
    <w:rsid w:val="00807C0B"/>
    <w:rsid w:val="008265CC"/>
    <w:rsid w:val="00826ADC"/>
    <w:rsid w:val="00834A53"/>
    <w:rsid w:val="008375B6"/>
    <w:rsid w:val="00843079"/>
    <w:rsid w:val="00854342"/>
    <w:rsid w:val="00871963"/>
    <w:rsid w:val="008837F3"/>
    <w:rsid w:val="008927C8"/>
    <w:rsid w:val="008972DD"/>
    <w:rsid w:val="00897A0A"/>
    <w:rsid w:val="008A5DFD"/>
    <w:rsid w:val="008B3E03"/>
    <w:rsid w:val="008C1A93"/>
    <w:rsid w:val="008C3587"/>
    <w:rsid w:val="008D3535"/>
    <w:rsid w:val="008D3EF8"/>
    <w:rsid w:val="008E140B"/>
    <w:rsid w:val="008E39A8"/>
    <w:rsid w:val="00962731"/>
    <w:rsid w:val="009722ED"/>
    <w:rsid w:val="00975FA7"/>
    <w:rsid w:val="009A00F3"/>
    <w:rsid w:val="009A75E7"/>
    <w:rsid w:val="009C1154"/>
    <w:rsid w:val="009C706A"/>
    <w:rsid w:val="009C752A"/>
    <w:rsid w:val="009E4544"/>
    <w:rsid w:val="009E547E"/>
    <w:rsid w:val="009F669A"/>
    <w:rsid w:val="009F6F3A"/>
    <w:rsid w:val="009F7ADB"/>
    <w:rsid w:val="009F7FA6"/>
    <w:rsid w:val="00A311F6"/>
    <w:rsid w:val="00A32E5F"/>
    <w:rsid w:val="00A41B14"/>
    <w:rsid w:val="00A56A91"/>
    <w:rsid w:val="00A74D4E"/>
    <w:rsid w:val="00A932AD"/>
    <w:rsid w:val="00A97094"/>
    <w:rsid w:val="00AA492D"/>
    <w:rsid w:val="00AB5D60"/>
    <w:rsid w:val="00AB5E19"/>
    <w:rsid w:val="00AC7498"/>
    <w:rsid w:val="00AD231F"/>
    <w:rsid w:val="00AE3E9E"/>
    <w:rsid w:val="00AE6807"/>
    <w:rsid w:val="00B11976"/>
    <w:rsid w:val="00B16939"/>
    <w:rsid w:val="00B2669B"/>
    <w:rsid w:val="00B32710"/>
    <w:rsid w:val="00B33FCC"/>
    <w:rsid w:val="00B43DC1"/>
    <w:rsid w:val="00B767FD"/>
    <w:rsid w:val="00B81D3D"/>
    <w:rsid w:val="00BA03C1"/>
    <w:rsid w:val="00BA3CA8"/>
    <w:rsid w:val="00BA6EE2"/>
    <w:rsid w:val="00BB1590"/>
    <w:rsid w:val="00BB3BA3"/>
    <w:rsid w:val="00BB41F3"/>
    <w:rsid w:val="00BB5D26"/>
    <w:rsid w:val="00BC4D6E"/>
    <w:rsid w:val="00BD42C9"/>
    <w:rsid w:val="00BD5B82"/>
    <w:rsid w:val="00BE17BA"/>
    <w:rsid w:val="00BE54FD"/>
    <w:rsid w:val="00C05E9C"/>
    <w:rsid w:val="00C115B6"/>
    <w:rsid w:val="00C1549D"/>
    <w:rsid w:val="00C44DE6"/>
    <w:rsid w:val="00C5373C"/>
    <w:rsid w:val="00C54768"/>
    <w:rsid w:val="00C67256"/>
    <w:rsid w:val="00C7142C"/>
    <w:rsid w:val="00C81354"/>
    <w:rsid w:val="00C83B30"/>
    <w:rsid w:val="00C84503"/>
    <w:rsid w:val="00C91DF6"/>
    <w:rsid w:val="00CA4CE8"/>
    <w:rsid w:val="00CA4D95"/>
    <w:rsid w:val="00CA51E6"/>
    <w:rsid w:val="00CC5639"/>
    <w:rsid w:val="00CC71EC"/>
    <w:rsid w:val="00CE537B"/>
    <w:rsid w:val="00CF25E4"/>
    <w:rsid w:val="00CF4605"/>
    <w:rsid w:val="00CF534A"/>
    <w:rsid w:val="00D10808"/>
    <w:rsid w:val="00D10FB7"/>
    <w:rsid w:val="00D31C52"/>
    <w:rsid w:val="00D33558"/>
    <w:rsid w:val="00D40DBD"/>
    <w:rsid w:val="00D5615A"/>
    <w:rsid w:val="00D602D0"/>
    <w:rsid w:val="00D65740"/>
    <w:rsid w:val="00D668A3"/>
    <w:rsid w:val="00D72208"/>
    <w:rsid w:val="00D74802"/>
    <w:rsid w:val="00D80258"/>
    <w:rsid w:val="00D84E10"/>
    <w:rsid w:val="00DA37FF"/>
    <w:rsid w:val="00DB2277"/>
    <w:rsid w:val="00DB52C9"/>
    <w:rsid w:val="00DB778D"/>
    <w:rsid w:val="00DE7D74"/>
    <w:rsid w:val="00E056B9"/>
    <w:rsid w:val="00E14C96"/>
    <w:rsid w:val="00E23C2C"/>
    <w:rsid w:val="00E3799D"/>
    <w:rsid w:val="00E53276"/>
    <w:rsid w:val="00E72235"/>
    <w:rsid w:val="00E742E4"/>
    <w:rsid w:val="00E76C95"/>
    <w:rsid w:val="00E81E08"/>
    <w:rsid w:val="00E83CA5"/>
    <w:rsid w:val="00EA30BF"/>
    <w:rsid w:val="00ED4A1D"/>
    <w:rsid w:val="00ED6CE0"/>
    <w:rsid w:val="00EE4A94"/>
    <w:rsid w:val="00EF02D6"/>
    <w:rsid w:val="00EF38EB"/>
    <w:rsid w:val="00F04D5E"/>
    <w:rsid w:val="00F07973"/>
    <w:rsid w:val="00F26B0A"/>
    <w:rsid w:val="00F317A4"/>
    <w:rsid w:val="00F322EE"/>
    <w:rsid w:val="00F40818"/>
    <w:rsid w:val="00F412A9"/>
    <w:rsid w:val="00F53421"/>
    <w:rsid w:val="00F5640D"/>
    <w:rsid w:val="00F56B64"/>
    <w:rsid w:val="00F61442"/>
    <w:rsid w:val="00F85747"/>
    <w:rsid w:val="00F91536"/>
    <w:rsid w:val="00FA0FA7"/>
    <w:rsid w:val="00FA335C"/>
    <w:rsid w:val="00FB00F3"/>
    <w:rsid w:val="00FB5111"/>
    <w:rsid w:val="00FC54D5"/>
    <w:rsid w:val="00FE2F85"/>
    <w:rsid w:val="00FE3C17"/>
    <w:rsid w:val="00FE447D"/>
    <w:rsid w:val="00FE76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rules v:ext="edit">
        <o:r id="V:Rule1"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D9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E3C17"/>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3"/>
    <w:rsid w:val="00FE3C17"/>
    <w:rPr>
      <w:rFonts w:ascii="Times New Roman" w:eastAsia="宋体" w:hAnsi="Times New Roman" w:cs="Times New Roman"/>
      <w:sz w:val="18"/>
      <w:szCs w:val="18"/>
    </w:rPr>
  </w:style>
  <w:style w:type="paragraph" w:styleId="a4">
    <w:name w:val="footer"/>
    <w:basedOn w:val="a"/>
    <w:link w:val="Char0"/>
    <w:uiPriority w:val="99"/>
    <w:rsid w:val="00FE3C17"/>
    <w:pPr>
      <w:tabs>
        <w:tab w:val="center" w:pos="4153"/>
        <w:tab w:val="right" w:pos="8306"/>
      </w:tabs>
      <w:snapToGrid w:val="0"/>
      <w:jc w:val="left"/>
    </w:pPr>
    <w:rPr>
      <w:rFonts w:ascii="Times New Roman" w:eastAsia="宋体" w:hAnsi="Times New Roman" w:cs="Times New Roman"/>
      <w:sz w:val="18"/>
      <w:szCs w:val="18"/>
      <w:lang/>
    </w:rPr>
  </w:style>
  <w:style w:type="character" w:customStyle="1" w:styleId="Char0">
    <w:name w:val="页脚 Char"/>
    <w:basedOn w:val="a0"/>
    <w:link w:val="a4"/>
    <w:uiPriority w:val="99"/>
    <w:rsid w:val="00FE3C17"/>
    <w:rPr>
      <w:rFonts w:ascii="Times New Roman" w:eastAsia="宋体" w:hAnsi="Times New Roman" w:cs="Times New Roman"/>
      <w:sz w:val="18"/>
      <w:szCs w:val="18"/>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777</Words>
  <Characters>4430</Characters>
  <Application>Microsoft Office Word</Application>
  <DocSecurity>0</DocSecurity>
  <Lines>36</Lines>
  <Paragraphs>10</Paragraphs>
  <ScaleCrop>false</ScaleCrop>
  <Company>Hewlett-Packard Company</Company>
  <LinksUpToDate>false</LinksUpToDate>
  <CharactersWithSpaces>5197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王兵</dc:creator>
  <cp:lastModifiedBy>王兵</cp:lastModifiedBy>
  <cp:revision>1</cp:revision>
  <dcterms:created xsi:type="dcterms:W3CDTF">2014-12-24T06:29:00Z</dcterms:created>
  <dcterms:modified xsi:type="dcterms:W3CDTF">2014-12-24T06:30:00Z</dcterms:modified>
</cp:coreProperties>
</file>